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B8885" w14:textId="77777777" w:rsidR="008607D1" w:rsidRPr="008607D1" w:rsidRDefault="008607D1" w:rsidP="008607D1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42246343"/>
      <w:r w:rsidRPr="008607D1">
        <w:rPr>
          <w:rFonts w:ascii="Arial" w:hAnsi="Arial" w:cs="Arial"/>
          <w:b/>
          <w:bCs/>
          <w:sz w:val="20"/>
          <w:szCs w:val="20"/>
        </w:rPr>
        <w:t>Material Suplementar – Anexo 6 (Megafauna)</w:t>
      </w:r>
    </w:p>
    <w:p w14:paraId="58211DA6" w14:textId="77777777" w:rsidR="008607D1" w:rsidRPr="008607D1" w:rsidRDefault="008607D1" w:rsidP="008607D1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8607D1">
        <w:rPr>
          <w:rFonts w:ascii="Arial" w:hAnsi="Arial" w:cs="Arial"/>
          <w:b/>
          <w:bCs/>
          <w:sz w:val="20"/>
          <w:szCs w:val="20"/>
        </w:rPr>
        <w:t xml:space="preserve">Subprojeto </w:t>
      </w:r>
      <w:r w:rsidRPr="008607D1">
        <w:rPr>
          <w:rFonts w:ascii="Arial" w:hAnsi="Arial" w:cs="Arial"/>
          <w:b/>
          <w:bCs/>
          <w:iCs/>
          <w:sz w:val="20"/>
          <w:szCs w:val="20"/>
        </w:rPr>
        <w:t>“Cetáceos: Genética, Saúde, Dieta, Reprodução, Uso do habitat e Interação com a pesca”</w:t>
      </w:r>
    </w:p>
    <w:bookmarkEnd w:id="0"/>
    <w:p w14:paraId="6976EE80" w14:textId="5B552419" w:rsidR="002046FB" w:rsidRPr="008607D1" w:rsidRDefault="002046FB" w:rsidP="003E04BC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8607D1">
        <w:rPr>
          <w:rFonts w:ascii="Arial" w:hAnsi="Arial" w:cs="Arial"/>
          <w:b/>
          <w:bCs/>
          <w:sz w:val="20"/>
          <w:szCs w:val="20"/>
        </w:rPr>
        <w:t xml:space="preserve">Ambiente Costeiro </w:t>
      </w:r>
      <w:r w:rsidR="001B3BDF">
        <w:rPr>
          <w:rFonts w:ascii="Arial" w:hAnsi="Arial" w:cs="Arial"/>
          <w:b/>
          <w:bCs/>
          <w:sz w:val="20"/>
          <w:szCs w:val="20"/>
        </w:rPr>
        <w:t>–</w:t>
      </w:r>
      <w:r w:rsidRPr="008607D1">
        <w:rPr>
          <w:rFonts w:ascii="Arial" w:hAnsi="Arial" w:cs="Arial"/>
          <w:b/>
          <w:bCs/>
          <w:sz w:val="20"/>
          <w:szCs w:val="20"/>
        </w:rPr>
        <w:t xml:space="preserve"> </w:t>
      </w:r>
      <w:r w:rsidR="001B3BDF">
        <w:rPr>
          <w:rFonts w:ascii="Arial" w:hAnsi="Arial" w:cs="Arial"/>
          <w:b/>
          <w:bCs/>
          <w:sz w:val="20"/>
          <w:szCs w:val="20"/>
        </w:rPr>
        <w:t>A6M</w:t>
      </w:r>
      <w:r w:rsidR="004C5894">
        <w:rPr>
          <w:rFonts w:ascii="Arial" w:hAnsi="Arial" w:cs="Arial"/>
          <w:b/>
          <w:bCs/>
          <w:sz w:val="20"/>
          <w:szCs w:val="20"/>
        </w:rPr>
        <w:t>C</w:t>
      </w:r>
      <w:r w:rsidR="001B3BDF">
        <w:rPr>
          <w:rFonts w:ascii="Arial" w:hAnsi="Arial" w:cs="Arial"/>
          <w:b/>
          <w:bCs/>
          <w:sz w:val="20"/>
          <w:szCs w:val="20"/>
        </w:rPr>
        <w:t>CS2</w:t>
      </w:r>
      <w:r w:rsidRPr="008607D1">
        <w:rPr>
          <w:rFonts w:ascii="Arial" w:hAnsi="Arial" w:cs="Arial"/>
          <w:b/>
          <w:bCs/>
          <w:sz w:val="20"/>
          <w:szCs w:val="20"/>
        </w:rPr>
        <w:t xml:space="preserve"> </w:t>
      </w:r>
      <w:r w:rsidR="0077538C" w:rsidRPr="008607D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8607D1">
        <w:rPr>
          <w:rFonts w:ascii="Arial" w:hAnsi="Arial" w:cs="Arial"/>
          <w:b/>
          <w:bCs/>
          <w:sz w:val="20"/>
          <w:szCs w:val="20"/>
        </w:rPr>
        <w:t>Histopatologia</w:t>
      </w:r>
    </w:p>
    <w:p w14:paraId="538A1151" w14:textId="703889B6" w:rsidR="00B33A6D" w:rsidRDefault="00B33A6D">
      <w:pPr>
        <w:rPr>
          <w:rFonts w:ascii="Arial" w:hAnsi="Arial" w:cs="Arial"/>
          <w:sz w:val="20"/>
          <w:szCs w:val="20"/>
          <w:highlight w:val="yellow"/>
        </w:rPr>
      </w:pPr>
    </w:p>
    <w:p w14:paraId="360978C6" w14:textId="7BF2CF05" w:rsidR="0074154D" w:rsidRDefault="0074154D" w:rsidP="0074154D">
      <w:pPr>
        <w:pStyle w:val="Legenda"/>
        <w:keepNext/>
      </w:pPr>
      <w:bookmarkStart w:id="1" w:name="_Toc42003509"/>
      <w:r>
        <w:t xml:space="preserve">Figura </w:t>
      </w:r>
      <w:r w:rsidR="004C5894">
        <w:fldChar w:fldCharType="begin"/>
      </w:r>
      <w:r w:rsidR="004C5894">
        <w:instrText xml:space="preserve"> SEQ Figura \* ARABIC </w:instrText>
      </w:r>
      <w:r w:rsidR="004C5894">
        <w:fldChar w:fldCharType="separate"/>
      </w:r>
      <w:r>
        <w:rPr>
          <w:noProof/>
        </w:rPr>
        <w:t>1</w:t>
      </w:r>
      <w:r w:rsidR="004C5894">
        <w:rPr>
          <w:noProof/>
        </w:rPr>
        <w:fldChar w:fldCharType="end"/>
      </w:r>
      <w:r>
        <w:t xml:space="preserve">: </w:t>
      </w:r>
      <w:r w:rsidRPr="003601B5">
        <w:t>Número amostral e órgãos analisados dos cetáceos encontrados encalhados no ES</w:t>
      </w:r>
      <w:bookmarkEnd w:id="1"/>
      <w:r w:rsidR="001A2B7F">
        <w:t>.</w:t>
      </w:r>
    </w:p>
    <w:p w14:paraId="7F93F884" w14:textId="30C675D4" w:rsidR="001F07EA" w:rsidRDefault="001F07EA" w:rsidP="003E04BC">
      <w:pPr>
        <w:jc w:val="center"/>
        <w:rPr>
          <w:highlight w:val="yellow"/>
        </w:rPr>
      </w:pPr>
      <w:r w:rsidRPr="0009441A">
        <w:rPr>
          <w:noProof/>
        </w:rPr>
        <w:drawing>
          <wp:inline distT="0" distB="0" distL="0" distR="0" wp14:anchorId="45A36843" wp14:editId="28E39960">
            <wp:extent cx="4584700" cy="2755900"/>
            <wp:effectExtent l="0" t="0" r="6350" b="635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71026F" w14:textId="77777777" w:rsidR="003E04BC" w:rsidRDefault="003E04BC" w:rsidP="003E04B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bookmarkStart w:id="2" w:name="_Toc42003510"/>
      <w:r>
        <w:rPr>
          <w:rFonts w:ascii="Arial" w:hAnsi="Arial" w:cs="Arial"/>
          <w:sz w:val="16"/>
          <w:szCs w:val="16"/>
        </w:rPr>
        <w:t>Fonte: Autoria própria (2020)</w:t>
      </w:r>
    </w:p>
    <w:p w14:paraId="633ED60F" w14:textId="77777777" w:rsidR="001A2B7F" w:rsidRDefault="001A2B7F" w:rsidP="001A2B7F">
      <w:pPr>
        <w:rPr>
          <w:rFonts w:ascii="Arial" w:hAnsi="Arial" w:cs="Arial"/>
          <w:sz w:val="20"/>
          <w:szCs w:val="20"/>
          <w:highlight w:val="yellow"/>
        </w:rPr>
      </w:pPr>
    </w:p>
    <w:p w14:paraId="0D00AA00" w14:textId="17947E0C" w:rsidR="0074154D" w:rsidRDefault="0074154D" w:rsidP="001A2B7F">
      <w:pPr>
        <w:pStyle w:val="Legenda"/>
        <w:keepNext/>
      </w:pPr>
      <w:r>
        <w:lastRenderedPageBreak/>
        <w:t xml:space="preserve">Figura </w:t>
      </w:r>
      <w:r w:rsidR="004C5894">
        <w:fldChar w:fldCharType="begin"/>
      </w:r>
      <w:r w:rsidR="004C5894">
        <w:instrText xml:space="preserve"> SEQ Figura \* ARABIC </w:instrText>
      </w:r>
      <w:r w:rsidR="004C5894">
        <w:fldChar w:fldCharType="separate"/>
      </w:r>
      <w:r>
        <w:rPr>
          <w:noProof/>
        </w:rPr>
        <w:t>2</w:t>
      </w:r>
      <w:r w:rsidR="004C5894">
        <w:rPr>
          <w:noProof/>
        </w:rPr>
        <w:fldChar w:fldCharType="end"/>
      </w:r>
      <w:r>
        <w:t xml:space="preserve">: </w:t>
      </w:r>
      <w:r w:rsidRPr="00CA0508">
        <w:t xml:space="preserve">Angulação com perda de alinhamento ósseo na maxila. </w:t>
      </w:r>
      <w:r w:rsidRPr="0074154D">
        <w:rPr>
          <w:i/>
          <w:iCs w:val="0"/>
        </w:rPr>
        <w:t>Sotalia guianensis</w:t>
      </w:r>
      <w:r w:rsidRPr="00CA0508">
        <w:t>, fêmea, juvenil (EAE_S22)</w:t>
      </w:r>
      <w:bookmarkEnd w:id="2"/>
      <w:r w:rsidR="001A2B7F">
        <w:t>.</w:t>
      </w:r>
    </w:p>
    <w:p w14:paraId="70A3C830" w14:textId="77777777" w:rsidR="001F07EA" w:rsidRPr="006729D1" w:rsidRDefault="001F07EA" w:rsidP="001F07EA">
      <w:pPr>
        <w:keepNext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5643D106" wp14:editId="02B6A920">
            <wp:extent cx="5400040" cy="3636645"/>
            <wp:effectExtent l="0" t="0" r="0" b="190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A5260" w14:textId="77777777" w:rsidR="003E04BC" w:rsidRDefault="003E04BC" w:rsidP="003E04B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0369CFC3" w14:textId="77777777" w:rsidR="001F07EA" w:rsidRDefault="001F07EA" w:rsidP="001F07EA"/>
    <w:p w14:paraId="43536B08" w14:textId="36B454E6" w:rsidR="0074154D" w:rsidRDefault="0074154D" w:rsidP="0074154D">
      <w:pPr>
        <w:pStyle w:val="Legenda"/>
        <w:keepNext/>
      </w:pPr>
      <w:bookmarkStart w:id="3" w:name="_Toc42003511"/>
      <w:r>
        <w:t xml:space="preserve">Figura </w:t>
      </w:r>
      <w:r w:rsidR="004C5894">
        <w:fldChar w:fldCharType="begin"/>
      </w:r>
      <w:r w:rsidR="004C5894">
        <w:instrText xml:space="preserve"> SEQ Figura \* ARABIC </w:instrText>
      </w:r>
      <w:r w:rsidR="004C5894">
        <w:fldChar w:fldCharType="separate"/>
      </w:r>
      <w:r>
        <w:rPr>
          <w:noProof/>
        </w:rPr>
        <w:t>3</w:t>
      </w:r>
      <w:r w:rsidR="004C5894">
        <w:rPr>
          <w:noProof/>
        </w:rPr>
        <w:fldChar w:fldCharType="end"/>
      </w:r>
      <w:r>
        <w:t xml:space="preserve">: </w:t>
      </w:r>
      <w:r w:rsidRPr="00300201">
        <w:t xml:space="preserve">Angulação com perda de alinhamento ósseo na maxila. </w:t>
      </w:r>
      <w:r w:rsidRPr="0074154D">
        <w:rPr>
          <w:i/>
          <w:iCs w:val="0"/>
        </w:rPr>
        <w:t>Sotalia guianensis</w:t>
      </w:r>
      <w:r w:rsidRPr="00300201">
        <w:t>, sexo não identificado, juvenil (EAE_S24)</w:t>
      </w:r>
      <w:bookmarkEnd w:id="3"/>
      <w:r w:rsidR="001A2B7F">
        <w:t>.</w:t>
      </w:r>
    </w:p>
    <w:p w14:paraId="7F374DCD" w14:textId="77777777" w:rsidR="001F07EA" w:rsidRDefault="001F07EA" w:rsidP="001F07EA">
      <w:r>
        <w:rPr>
          <w:noProof/>
        </w:rPr>
        <w:drawing>
          <wp:inline distT="0" distB="0" distL="0" distR="0" wp14:anchorId="07B0AB76" wp14:editId="1FAE7641">
            <wp:extent cx="2971800" cy="5619750"/>
            <wp:effectExtent l="9525" t="0" r="9525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7180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CF8AA" w14:textId="77777777" w:rsidR="003E04BC" w:rsidRDefault="003E04BC" w:rsidP="003E04B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16B8FC9F" w14:textId="052AA34F" w:rsidR="001F07EA" w:rsidRDefault="001F07EA" w:rsidP="001F07EA"/>
    <w:p w14:paraId="703F641C" w14:textId="3F29BA6B" w:rsidR="0074154D" w:rsidRDefault="0074154D" w:rsidP="0074154D">
      <w:pPr>
        <w:pStyle w:val="Legenda"/>
        <w:keepNext/>
      </w:pPr>
      <w:bookmarkStart w:id="4" w:name="_Toc42003512"/>
      <w:r>
        <w:lastRenderedPageBreak/>
        <w:t xml:space="preserve">Figura </w:t>
      </w:r>
      <w:r w:rsidR="004C5894">
        <w:fldChar w:fldCharType="begin"/>
      </w:r>
      <w:r w:rsidR="004C5894">
        <w:instrText xml:space="preserve"> SEQ Figura \* ARABIC </w:instrText>
      </w:r>
      <w:r w:rsidR="004C5894">
        <w:fldChar w:fldCharType="separate"/>
      </w:r>
      <w:r>
        <w:rPr>
          <w:noProof/>
        </w:rPr>
        <w:t>4</w:t>
      </w:r>
      <w:r w:rsidR="004C5894">
        <w:rPr>
          <w:noProof/>
        </w:rPr>
        <w:fldChar w:fldCharType="end"/>
      </w:r>
      <w:r>
        <w:t xml:space="preserve">: </w:t>
      </w:r>
      <w:r w:rsidRPr="00C53C22">
        <w:t xml:space="preserve">União das epífises proximais das costelas. </w:t>
      </w:r>
      <w:r w:rsidRPr="0074154D">
        <w:rPr>
          <w:i/>
          <w:iCs w:val="0"/>
        </w:rPr>
        <w:t>Steno bredanensis</w:t>
      </w:r>
      <w:r w:rsidRPr="00C53C22">
        <w:t>, fêmea, juvenil (EAE_S19)</w:t>
      </w:r>
      <w:bookmarkEnd w:id="4"/>
      <w:r w:rsidR="001A2B7F">
        <w:t>.</w:t>
      </w:r>
    </w:p>
    <w:p w14:paraId="5463F2BA" w14:textId="77777777" w:rsidR="001F07EA" w:rsidRDefault="001F07EA" w:rsidP="001F07EA">
      <w:pPr>
        <w:rPr>
          <w:highlight w:val="yellow"/>
        </w:rPr>
      </w:pPr>
      <w:r>
        <w:rPr>
          <w:noProof/>
        </w:rPr>
        <w:drawing>
          <wp:inline distT="0" distB="0" distL="0" distR="0" wp14:anchorId="19639CBE" wp14:editId="1D80F054">
            <wp:extent cx="5400040" cy="1991995"/>
            <wp:effectExtent l="0" t="0" r="0" b="825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9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0CA6D" w14:textId="4F8FEB1F" w:rsidR="009C22C4" w:rsidRPr="003E04BC" w:rsidRDefault="003E04BC" w:rsidP="003E04B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4E0402B2" w14:textId="3EE183EC" w:rsidR="0074154D" w:rsidRDefault="0074154D" w:rsidP="0074154D">
      <w:pPr>
        <w:pStyle w:val="Legenda"/>
        <w:keepNext/>
      </w:pPr>
      <w:bookmarkStart w:id="5" w:name="_Ref42003516"/>
      <w:bookmarkStart w:id="6" w:name="_Toc42003548"/>
      <w:r>
        <w:t xml:space="preserve">Quadro </w:t>
      </w:r>
      <w:r w:rsidR="004C5894">
        <w:fldChar w:fldCharType="begin"/>
      </w:r>
      <w:r w:rsidR="004C5894">
        <w:instrText xml:space="preserve"> SEQ Tabela \* ARABIC </w:instrText>
      </w:r>
      <w:r w:rsidR="004C5894">
        <w:fldChar w:fldCharType="separate"/>
      </w:r>
      <w:r>
        <w:rPr>
          <w:noProof/>
        </w:rPr>
        <w:t>1</w:t>
      </w:r>
      <w:r w:rsidR="004C5894">
        <w:rPr>
          <w:noProof/>
        </w:rPr>
        <w:fldChar w:fldCharType="end"/>
      </w:r>
      <w:r>
        <w:t xml:space="preserve">: </w:t>
      </w:r>
      <w:r w:rsidRPr="0012342D">
        <w:t>Lista de patologias ósseas encontradas nas amostras analisadas dos cetáceos encontrados encalhados no ES</w:t>
      </w:r>
      <w:bookmarkEnd w:id="5"/>
      <w:bookmarkEnd w:id="6"/>
      <w:r w:rsidR="001A2B7F"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541"/>
        <w:gridCol w:w="3118"/>
      </w:tblGrid>
      <w:tr w:rsidR="001F07EA" w:rsidRPr="00F3350B" w14:paraId="2AE2E30A" w14:textId="77777777" w:rsidTr="00F3350B">
        <w:trPr>
          <w:trHeight w:val="315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C68056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Ossos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3DA4B0C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Alterações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14:paraId="721F03D4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Número de animais</w:t>
            </w:r>
          </w:p>
        </w:tc>
      </w:tr>
      <w:tr w:rsidR="001F07EA" w:rsidRPr="00F3350B" w14:paraId="2EE9CF67" w14:textId="77777777" w:rsidTr="00F3350B">
        <w:trPr>
          <w:trHeight w:val="315"/>
          <w:jc w:val="center"/>
        </w:trPr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5D2CB66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Escápula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75E30A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Mineralização da cartilagem hialina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37C9EEE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EAE_S16; EAE_S19</w:t>
            </w:r>
          </w:p>
        </w:tc>
      </w:tr>
      <w:tr w:rsidR="001F07EA" w:rsidRPr="00F3350B" w14:paraId="67238D17" w14:textId="77777777" w:rsidTr="00F3350B">
        <w:trPr>
          <w:trHeight w:val="315"/>
          <w:jc w:val="center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14:paraId="5AC66C1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92CDD96" w14:textId="0609998B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Sulcos em evidência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93D7E5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6A56D56D" w14:textId="77777777" w:rsidTr="00F3350B">
        <w:trPr>
          <w:trHeight w:val="315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14:paraId="59E896E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Costelas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AF1025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Fratura antiga com remodelamento ósseo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AF2A95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EAE_S19; EAE_S25</w:t>
            </w:r>
          </w:p>
        </w:tc>
      </w:tr>
      <w:tr w:rsidR="001F07EA" w:rsidRPr="00F3350B" w14:paraId="4890F25C" w14:textId="77777777" w:rsidTr="00F3350B">
        <w:trPr>
          <w:trHeight w:val="315"/>
          <w:jc w:val="center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14:paraId="2046B59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53B1AA36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Neoformação de protuberâncias pelo corpo do osso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1DBCE94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5CB16044" w14:textId="77777777" w:rsidTr="00F3350B">
        <w:trPr>
          <w:trHeight w:val="315"/>
          <w:jc w:val="center"/>
        </w:trPr>
        <w:tc>
          <w:tcPr>
            <w:tcW w:w="1980" w:type="dxa"/>
            <w:vMerge/>
            <w:shd w:val="clear" w:color="auto" w:fill="auto"/>
            <w:vAlign w:val="center"/>
          </w:tcPr>
          <w:p w14:paraId="7BAE9127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73038E49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Mineralização da epífise distal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A766FF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EAE_S19</w:t>
            </w:r>
          </w:p>
        </w:tc>
      </w:tr>
      <w:tr w:rsidR="001F07EA" w:rsidRPr="00F3350B" w14:paraId="0FF5EE17" w14:textId="77777777" w:rsidTr="00F3350B">
        <w:trPr>
          <w:trHeight w:val="315"/>
          <w:jc w:val="center"/>
        </w:trPr>
        <w:tc>
          <w:tcPr>
            <w:tcW w:w="1980" w:type="dxa"/>
            <w:vMerge/>
            <w:shd w:val="clear" w:color="auto" w:fill="auto"/>
            <w:vAlign w:val="center"/>
          </w:tcPr>
          <w:p w14:paraId="1BC70A3D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3DE09177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União das epífises proximais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B394AC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EAE_S19</w:t>
            </w:r>
          </w:p>
        </w:tc>
      </w:tr>
      <w:tr w:rsidR="001F07EA" w:rsidRPr="00F3350B" w14:paraId="16555A90" w14:textId="77777777" w:rsidTr="00F3350B">
        <w:trPr>
          <w:trHeight w:val="315"/>
          <w:jc w:val="center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14:paraId="68BB9456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7F3698FB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Mineralização da cartilagem distal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C97CB0B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EAE_S19</w:t>
            </w:r>
          </w:p>
        </w:tc>
      </w:tr>
      <w:tr w:rsidR="001F07EA" w:rsidRPr="00F3350B" w14:paraId="15B84C25" w14:textId="77777777" w:rsidTr="00F3350B">
        <w:trPr>
          <w:trHeight w:val="315"/>
          <w:jc w:val="center"/>
        </w:trPr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637FF9A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Vértebras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3F98CC5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Ausência do processo transverso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3E2FAB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EAE_S27</w:t>
            </w:r>
          </w:p>
        </w:tc>
      </w:tr>
      <w:tr w:rsidR="001F07EA" w:rsidRPr="00F3350B" w14:paraId="2A65A735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5A4DD3DF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76C6073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Desgaste de cartilagem ao redor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60F0CA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EAE_S16</w:t>
            </w:r>
          </w:p>
        </w:tc>
      </w:tr>
      <w:tr w:rsidR="001F07EA" w:rsidRPr="00F3350B" w14:paraId="58410048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</w:tcPr>
          <w:p w14:paraId="18CC60BE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73A80D3F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Desgaste da epífise em processo espinhoso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1111AE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EAE_S25</w:t>
            </w:r>
          </w:p>
        </w:tc>
      </w:tr>
      <w:tr w:rsidR="001F07EA" w:rsidRPr="00F3350B" w14:paraId="4EB3C24A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50B49C2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3BD66CE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Erosão em epífise do processo espinhoso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C1C249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EAE_S17</w:t>
            </w:r>
          </w:p>
        </w:tc>
      </w:tr>
      <w:tr w:rsidR="001F07EA" w:rsidRPr="00F3350B" w14:paraId="446F6566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6131752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1679AE7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Erosão em base do processo espinhoso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3EAE6BEE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EAE_S19</w:t>
            </w:r>
          </w:p>
        </w:tc>
      </w:tr>
      <w:tr w:rsidR="001F07EA" w:rsidRPr="00F3350B" w14:paraId="51EFF56E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0091CF07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74BFF244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Espondilose anquilosante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2BE19C9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32079D31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7DA76CC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B04194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Desvio do eixo espinhoso para lateral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749B73F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1B936F00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6926283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77E1571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Abertura do sulco do nervo espinhal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AD5EA8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EAE_S27</w:t>
            </w:r>
          </w:p>
        </w:tc>
      </w:tr>
      <w:tr w:rsidR="001F07EA" w:rsidRPr="00F3350B" w14:paraId="41BC5C26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</w:tcPr>
          <w:p w14:paraId="021615B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244ACDBE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Crescimento ósseo em base no corpo vertebral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4C3AC78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110EC117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7227EE8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0F5966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Neoformação de sulco em epífise do processo transverso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89757C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7F49CF36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7E1247D9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E5B4E6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Neoformação óssea em corpo proximal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2FDAFDDD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375652AD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</w:tcPr>
          <w:p w14:paraId="4D9F593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752E1334" w14:textId="39542943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Evidenciamento de protuberâncias na epífise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3A3A0A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EAE_S23</w:t>
            </w:r>
          </w:p>
        </w:tc>
      </w:tr>
      <w:tr w:rsidR="001F07EA" w:rsidRPr="00F3350B" w14:paraId="3F303EC3" w14:textId="77777777" w:rsidTr="00F3350B">
        <w:trPr>
          <w:trHeight w:val="250"/>
          <w:jc w:val="center"/>
        </w:trPr>
        <w:tc>
          <w:tcPr>
            <w:tcW w:w="1980" w:type="dxa"/>
            <w:vMerge w:val="restart"/>
            <w:shd w:val="clear" w:color="auto" w:fill="auto"/>
            <w:noWrap/>
            <w:vAlign w:val="center"/>
            <w:hideMark/>
          </w:tcPr>
          <w:p w14:paraId="05AE78F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Vértebras cervicais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1624A9C" w14:textId="6CBFB8EB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Abertura do sulco do nervo espinhal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2D4F7B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EAE_S16</w:t>
            </w:r>
          </w:p>
        </w:tc>
      </w:tr>
      <w:tr w:rsidR="001F07EA" w:rsidRPr="008607D1" w14:paraId="03F037A8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  <w:hideMark/>
          </w:tcPr>
          <w:p w14:paraId="38E48E6B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3338659B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Abertura do arco neural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159EB0C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EAE_S16; EAE_S17; EAE_S22; EAE_S23; EAE_S24; EAE_S25; EAE_S27</w:t>
            </w:r>
          </w:p>
        </w:tc>
      </w:tr>
      <w:tr w:rsidR="001F07EA" w:rsidRPr="00F3350B" w14:paraId="334D4AA2" w14:textId="77777777" w:rsidTr="00F3350B">
        <w:trPr>
          <w:trHeight w:val="250"/>
          <w:jc w:val="center"/>
        </w:trPr>
        <w:tc>
          <w:tcPr>
            <w:tcW w:w="1980" w:type="dxa"/>
            <w:vMerge/>
            <w:vAlign w:val="center"/>
          </w:tcPr>
          <w:p w14:paraId="3193E373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4541" w:type="dxa"/>
            <w:shd w:val="clear" w:color="auto" w:fill="auto"/>
            <w:noWrap/>
            <w:vAlign w:val="center"/>
          </w:tcPr>
          <w:p w14:paraId="11898E3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Espondilite anquilosante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520B85A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EAE_S16; EAE_S19</w:t>
            </w:r>
          </w:p>
        </w:tc>
      </w:tr>
      <w:tr w:rsidR="001F07EA" w:rsidRPr="008607D1" w14:paraId="334BE6EC" w14:textId="77777777" w:rsidTr="00F3350B">
        <w:trPr>
          <w:trHeight w:val="25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3734FEF2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Discos intervertebrais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7255871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Degeneração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3EBEA85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t-BR"/>
              </w:rPr>
              <w:t>EAE_S15; EAE_S22; EAE_S24</w:t>
            </w:r>
          </w:p>
        </w:tc>
      </w:tr>
      <w:tr w:rsidR="001F07EA" w:rsidRPr="00F3350B" w14:paraId="458E55C4" w14:textId="77777777" w:rsidTr="00F3350B">
        <w:trPr>
          <w:trHeight w:val="25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1E6A7C2" w14:textId="1225F773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Maxila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8BE5D8D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Angulação com perda de alinhamento anatômico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0A1793D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EAE_S22; EAE_S24</w:t>
            </w:r>
          </w:p>
        </w:tc>
      </w:tr>
      <w:tr w:rsidR="001F07EA" w:rsidRPr="00F3350B" w14:paraId="7ACEEC20" w14:textId="77777777" w:rsidTr="00F3350B">
        <w:trPr>
          <w:trHeight w:val="25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07D082B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Ulna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57AEFC89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Erosão da epífise distal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6F1B0655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EAE_S17</w:t>
            </w:r>
          </w:p>
        </w:tc>
      </w:tr>
      <w:tr w:rsidR="001F07EA" w:rsidRPr="00F3350B" w14:paraId="57590EF9" w14:textId="77777777" w:rsidTr="00F3350B">
        <w:trPr>
          <w:trHeight w:val="250"/>
          <w:jc w:val="center"/>
        </w:trPr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F45949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Rádio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5B614BC7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Erosão da epífise distal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14:paraId="3EA4E7B0" w14:textId="77777777" w:rsidR="001F07EA" w:rsidRPr="00F3350B" w:rsidRDefault="001F07EA" w:rsidP="00F3350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F3350B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EAE_S25</w:t>
            </w:r>
          </w:p>
        </w:tc>
      </w:tr>
    </w:tbl>
    <w:p w14:paraId="4CB07483" w14:textId="30BF3F9C" w:rsidR="001F07EA" w:rsidRDefault="003E04BC" w:rsidP="00F3350B">
      <w:pPr>
        <w:pStyle w:val="SemEspaamento"/>
        <w:spacing w:after="120" w:line="360" w:lineRule="auto"/>
        <w:jc w:val="center"/>
        <w:rPr>
          <w:highlight w:val="yellow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3471BF4D" w14:textId="77777777" w:rsidR="001F07EA" w:rsidRDefault="001F07EA"/>
    <w:sectPr w:rsidR="001F07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EA"/>
    <w:rsid w:val="00186C64"/>
    <w:rsid w:val="001A2B7F"/>
    <w:rsid w:val="001B3BDF"/>
    <w:rsid w:val="001F07EA"/>
    <w:rsid w:val="002046FB"/>
    <w:rsid w:val="002C3C4A"/>
    <w:rsid w:val="00305541"/>
    <w:rsid w:val="003E04BC"/>
    <w:rsid w:val="004A4229"/>
    <w:rsid w:val="004C5894"/>
    <w:rsid w:val="0074154D"/>
    <w:rsid w:val="0077538C"/>
    <w:rsid w:val="00811B6D"/>
    <w:rsid w:val="008607D1"/>
    <w:rsid w:val="008C0322"/>
    <w:rsid w:val="009C22C4"/>
    <w:rsid w:val="00B33A6D"/>
    <w:rsid w:val="00F3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F520"/>
  <w15:chartTrackingRefBased/>
  <w15:docId w15:val="{7E599E11-B5EC-46B0-84CA-9A718982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1F07EA"/>
    <w:pPr>
      <w:spacing w:before="160" w:line="360" w:lineRule="auto"/>
      <w:jc w:val="center"/>
    </w:pPr>
    <w:rPr>
      <w:rFonts w:ascii="Arial" w:hAnsi="Arial"/>
      <w:iCs/>
      <w:sz w:val="16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1F07EA"/>
    <w:rPr>
      <w:rFonts w:ascii="Arial" w:hAnsi="Arial"/>
      <w:iCs/>
      <w:sz w:val="16"/>
      <w:szCs w:val="18"/>
    </w:rPr>
  </w:style>
  <w:style w:type="character" w:customStyle="1" w:styleId="fontstyle01">
    <w:name w:val="fontstyle01"/>
    <w:basedOn w:val="Fontepargpadro"/>
    <w:rsid w:val="001F07E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8C0322"/>
    <w:pPr>
      <w:spacing w:after="0"/>
    </w:pPr>
  </w:style>
  <w:style w:type="character" w:styleId="Hyperlink">
    <w:name w:val="Hyperlink"/>
    <w:basedOn w:val="Fontepargpadro"/>
    <w:uiPriority w:val="99"/>
    <w:unhideWhenUsed/>
    <w:rsid w:val="008C0322"/>
    <w:rPr>
      <w:color w:val="0563C1" w:themeColor="hyperlink"/>
      <w:u w:val="single"/>
    </w:rPr>
  </w:style>
  <w:style w:type="paragraph" w:styleId="SemEspaamento">
    <w:name w:val="No Spacing"/>
    <w:uiPriority w:val="1"/>
    <w:qFormat/>
    <w:rsid w:val="003E04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36307-A169-4B7C-BE65-D8E72F4E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373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Ywasaki</dc:creator>
  <cp:keywords/>
  <dc:description/>
  <cp:lastModifiedBy>Nínive</cp:lastModifiedBy>
  <cp:revision>17</cp:revision>
  <dcterms:created xsi:type="dcterms:W3CDTF">2020-06-02T17:36:00Z</dcterms:created>
  <dcterms:modified xsi:type="dcterms:W3CDTF">2020-06-19T13:40:00Z</dcterms:modified>
</cp:coreProperties>
</file>